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911746">
        <w:rPr>
          <w:rFonts w:ascii="Arial" w:hAnsi="Arial" w:cs="Arial"/>
          <w:b/>
          <w:sz w:val="36"/>
          <w:szCs w:val="36"/>
        </w:rPr>
        <w:t>Smlouva o dílo</w:t>
      </w:r>
      <w:r w:rsidRPr="007A6796">
        <w:rPr>
          <w:rFonts w:ascii="Arial" w:hAnsi="Arial" w:cs="Arial"/>
          <w:b/>
        </w:rPr>
        <w:t xml:space="preserve"> č. </w:t>
      </w:r>
      <w:r w:rsidRPr="00911746">
        <w:rPr>
          <w:rFonts w:ascii="Arial" w:hAnsi="Arial" w:cs="Arial"/>
          <w:b/>
          <w:color w:val="808080" w:themeColor="background1" w:themeShade="80"/>
        </w:rPr>
        <w:t>(doplní objednatel)</w:t>
      </w:r>
    </w:p>
    <w:p w:rsidR="008D505D" w:rsidRPr="005B2905" w:rsidRDefault="008D505D" w:rsidP="005B2905">
      <w:pPr>
        <w:pStyle w:val="Zkladntext2"/>
        <w:framePr w:w="9383" w:h="2424" w:wrap="notBeside" w:x="1232" w:y="98"/>
        <w:spacing w:line="160" w:lineRule="exact"/>
        <w:rPr>
          <w:sz w:val="32"/>
          <w:szCs w:val="32"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5B2905" w:rsidRDefault="008D505D" w:rsidP="005B2905">
      <w:pPr>
        <w:pStyle w:val="Zkladntext2"/>
        <w:framePr w:w="9383" w:h="2424" w:wrap="notBeside" w:x="1232" w:y="98"/>
        <w:spacing w:line="160" w:lineRule="exact"/>
        <w:rPr>
          <w:sz w:val="32"/>
          <w:szCs w:val="32"/>
        </w:rPr>
      </w:pPr>
    </w:p>
    <w:p w:rsidR="00B603D7" w:rsidRPr="007A6796" w:rsidRDefault="00B603D7" w:rsidP="00A018F4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B8725E" w:rsidRPr="00B8725E">
        <w:rPr>
          <w:sz w:val="28"/>
          <w:szCs w:val="28"/>
        </w:rPr>
        <w:t>Realizace úspor energie – areál NPK, a.s., budova X – ambulance a</w:t>
      </w:r>
      <w:r w:rsidR="00B8725E">
        <w:rPr>
          <w:sz w:val="28"/>
          <w:szCs w:val="28"/>
        </w:rPr>
        <w:t> </w:t>
      </w:r>
      <w:r w:rsidR="00B8725E" w:rsidRPr="00B8725E">
        <w:rPr>
          <w:sz w:val="28"/>
          <w:szCs w:val="28"/>
        </w:rPr>
        <w:t>vyšetřovny v Chrudimi</w:t>
      </w:r>
      <w:r w:rsidRPr="007A6796">
        <w:rPr>
          <w:sz w:val="32"/>
          <w:szCs w:val="32"/>
        </w:rPr>
        <w:t>“</w:t>
      </w:r>
    </w:p>
    <w:p w:rsidR="009465E2" w:rsidRPr="007A6796" w:rsidRDefault="009465E2" w:rsidP="005B2905">
      <w:pPr>
        <w:pStyle w:val="Zkladntext2"/>
        <w:framePr w:w="9383" w:h="2424" w:wrap="notBeside" w:x="1232" w:y="98"/>
        <w:spacing w:line="160" w:lineRule="exact"/>
        <w:rPr>
          <w:sz w:val="32"/>
          <w:szCs w:val="32"/>
        </w:rPr>
      </w:pPr>
    </w:p>
    <w:p w:rsidR="009465E2" w:rsidRPr="007A6796" w:rsidRDefault="00B8725E" w:rsidP="00CC2D32">
      <w:pPr>
        <w:pStyle w:val="Zkladntext2"/>
        <w:framePr w:w="9383" w:h="2424" w:wrap="notBeside" w:x="1232" w:y="98"/>
        <w:rPr>
          <w:b w:val="0"/>
          <w:bCs/>
        </w:rPr>
      </w:pPr>
      <w:r w:rsidRPr="00B8725E">
        <w:rPr>
          <w:b w:val="0"/>
          <w:bCs/>
        </w:rPr>
        <w:t xml:space="preserve">Systémové číslo VZ: </w:t>
      </w:r>
      <w:r w:rsidR="004B0E3A" w:rsidRPr="004B0E3A">
        <w:rPr>
          <w:b w:val="0"/>
          <w:bCs/>
        </w:rPr>
        <w:t>P17V00000037</w:t>
      </w:r>
    </w:p>
    <w:p w:rsidR="00BE6A76" w:rsidRDefault="00BE6A76" w:rsidP="008D505D">
      <w:pPr>
        <w:rPr>
          <w:rFonts w:ascii="Arial" w:hAnsi="Arial" w:cs="Arial"/>
          <w:b/>
          <w:color w:val="000000"/>
          <w:u w:val="single"/>
        </w:rPr>
      </w:pPr>
      <w:bookmarkStart w:id="0" w:name="_GoBack"/>
      <w:bookmarkEnd w:id="0"/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color w:val="000000"/>
          <w:sz w:val="22"/>
        </w:rPr>
        <w:t xml:space="preserve">1. </w:t>
      </w:r>
      <w:r w:rsidRPr="009749BC">
        <w:rPr>
          <w:rFonts w:ascii="Arial" w:hAnsi="Arial"/>
          <w:b/>
          <w:color w:val="000000"/>
          <w:sz w:val="22"/>
        </w:rPr>
        <w:t>Objednatel</w:t>
      </w:r>
      <w:r w:rsidRPr="007F2C7C">
        <w:rPr>
          <w:rFonts w:ascii="Arial" w:hAnsi="Arial"/>
          <w:color w:val="000000"/>
          <w:sz w:val="22"/>
        </w:rPr>
        <w:t>:</w:t>
      </w:r>
      <w:r w:rsidRPr="007F2C7C">
        <w:rPr>
          <w:rFonts w:ascii="Arial" w:hAnsi="Arial"/>
          <w:color w:val="000000"/>
          <w:sz w:val="22"/>
        </w:rPr>
        <w:tab/>
      </w:r>
      <w:r w:rsidRPr="00911746">
        <w:rPr>
          <w:rFonts w:ascii="Arial" w:hAnsi="Arial"/>
          <w:b/>
          <w:sz w:val="22"/>
        </w:rPr>
        <w:t>Pardubický kraj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ab/>
        <w:t>Komenského náměstí 125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sz w:val="22"/>
        </w:rPr>
      </w:pPr>
      <w:r w:rsidRPr="00911746">
        <w:rPr>
          <w:rFonts w:ascii="Arial" w:hAnsi="Arial"/>
          <w:b/>
          <w:sz w:val="22"/>
        </w:rPr>
        <w:tab/>
        <w:t>532 11 Pardubice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ab/>
        <w:t xml:space="preserve">zastoupen: </w:t>
      </w:r>
      <w:r w:rsidRPr="00911746">
        <w:rPr>
          <w:rFonts w:ascii="Arial" w:hAnsi="Arial"/>
          <w:b/>
          <w:sz w:val="22"/>
        </w:rPr>
        <w:t>JUDr. Martinem Netolickým, Ph.D.</w:t>
      </w:r>
      <w:r w:rsidRPr="00911746">
        <w:rPr>
          <w:rFonts w:ascii="Arial" w:hAnsi="Arial"/>
          <w:sz w:val="22"/>
        </w:rPr>
        <w:t>, hejtmanem</w:t>
      </w:r>
    </w:p>
    <w:p w:rsidR="00A018F4" w:rsidRPr="00911746" w:rsidRDefault="00A018F4" w:rsidP="00A018F4">
      <w:pPr>
        <w:tabs>
          <w:tab w:val="left" w:pos="1560"/>
        </w:tabs>
        <w:ind w:left="1843" w:hanging="283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jednat ve věcech technických: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>Ing. Jiří Kunt, Ph.D.</w:t>
      </w:r>
      <w:r w:rsidRPr="00911746">
        <w:rPr>
          <w:rFonts w:ascii="Arial" w:hAnsi="Arial"/>
          <w:sz w:val="22"/>
        </w:rPr>
        <w:t xml:space="preserve"> 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="00B8725E" w:rsidRPr="00B8725E">
        <w:rPr>
          <w:rFonts w:ascii="Arial" w:hAnsi="Arial"/>
          <w:b/>
          <w:sz w:val="22"/>
        </w:rPr>
        <w:t>Ing. Tomáš Ostruszka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k  zápisům a podepisování ve stavebním</w:t>
      </w:r>
      <w:r w:rsidRPr="00911746">
        <w:rPr>
          <w:rFonts w:ascii="Arial" w:hAnsi="Arial" w:cs="Arial"/>
          <w:i/>
          <w:sz w:val="22"/>
        </w:rPr>
        <w:t xml:space="preserve"> </w:t>
      </w:r>
      <w:r w:rsidRPr="00911746">
        <w:rPr>
          <w:rFonts w:ascii="Arial" w:hAnsi="Arial" w:cs="Arial"/>
          <w:sz w:val="22"/>
        </w:rPr>
        <w:t xml:space="preserve">deníku: </w:t>
      </w:r>
    </w:p>
    <w:p w:rsidR="00A018F4" w:rsidRPr="00911746" w:rsidRDefault="00A018F4" w:rsidP="00A018F4">
      <w:pPr>
        <w:tabs>
          <w:tab w:val="left" w:pos="1560"/>
        </w:tabs>
        <w:ind w:left="1560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="00B8725E" w:rsidRPr="00B8725E">
        <w:rPr>
          <w:rFonts w:ascii="Arial" w:hAnsi="Arial"/>
          <w:b/>
          <w:sz w:val="22"/>
        </w:rPr>
        <w:t xml:space="preserve">Ing. Tomáš Ostruszka </w:t>
      </w:r>
      <w:r w:rsidRPr="00911746">
        <w:rPr>
          <w:rFonts w:ascii="Arial" w:hAnsi="Arial"/>
          <w:sz w:val="22"/>
        </w:rPr>
        <w:t>nebo</w:t>
      </w:r>
      <w:r>
        <w:rPr>
          <w:rFonts w:ascii="Arial" w:hAnsi="Arial"/>
          <w:sz w:val="22"/>
        </w:rPr>
        <w:t xml:space="preserve"> </w:t>
      </w:r>
      <w:r w:rsidRPr="00911746">
        <w:rPr>
          <w:rFonts w:ascii="Arial" w:hAnsi="Arial"/>
          <w:sz w:val="22"/>
        </w:rPr>
        <w:t xml:space="preserve">technický dozor objednatele 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 xml:space="preserve">Osoby oprávněné k předání staveniště: 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="00B8725E" w:rsidRPr="00B8725E">
        <w:rPr>
          <w:rFonts w:ascii="Arial" w:hAnsi="Arial"/>
          <w:b/>
          <w:sz w:val="22"/>
        </w:rPr>
        <w:t>Ing. Tomáš Ostruszka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k podpisu protokolu o předání a převzetí stavby: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="00B8725E" w:rsidRPr="00B8725E">
        <w:rPr>
          <w:rFonts w:ascii="Arial" w:hAnsi="Arial"/>
          <w:b/>
          <w:sz w:val="22"/>
        </w:rPr>
        <w:t>Ing. Tomáš Ostruszka</w:t>
      </w:r>
    </w:p>
    <w:p w:rsidR="00A018F4" w:rsidRPr="00911746" w:rsidRDefault="00A018F4" w:rsidP="00527154">
      <w:pPr>
        <w:tabs>
          <w:tab w:val="left" w:pos="1560"/>
          <w:tab w:val="left" w:pos="3402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Bankovní spojení:</w:t>
      </w:r>
      <w:r w:rsidRPr="00911746">
        <w:rPr>
          <w:rFonts w:ascii="Arial" w:hAnsi="Arial"/>
          <w:sz w:val="22"/>
        </w:rPr>
        <w:tab/>
        <w:t>ČSOB a.s.</w:t>
      </w:r>
    </w:p>
    <w:p w:rsidR="00A018F4" w:rsidRPr="00911746" w:rsidRDefault="009749BC" w:rsidP="009749BC">
      <w:pPr>
        <w:numPr>
          <w:ilvl w:val="12"/>
          <w:numId w:val="0"/>
        </w:numPr>
        <w:tabs>
          <w:tab w:val="left" w:pos="2977"/>
          <w:tab w:val="left" w:pos="3402"/>
        </w:tabs>
        <w:ind w:left="2835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2"/>
        </w:rPr>
        <w:t xml:space="preserve"> </w:t>
      </w:r>
      <w:proofErr w:type="spellStart"/>
      <w:proofErr w:type="gramStart"/>
      <w:r w:rsidR="00A018F4" w:rsidRPr="00911746">
        <w:rPr>
          <w:rFonts w:ascii="Arial" w:hAnsi="Arial"/>
          <w:sz w:val="22"/>
        </w:rPr>
        <w:t>č.ú</w:t>
      </w:r>
      <w:proofErr w:type="spellEnd"/>
      <w:r w:rsidR="00A018F4" w:rsidRPr="00911746">
        <w:rPr>
          <w:rFonts w:ascii="Arial" w:hAnsi="Arial"/>
          <w:sz w:val="22"/>
        </w:rPr>
        <w:t>.:</w:t>
      </w:r>
      <w:r w:rsidR="00A018F4" w:rsidRPr="00911746">
        <w:rPr>
          <w:rFonts w:ascii="Arial" w:hAnsi="Arial"/>
          <w:sz w:val="20"/>
          <w:szCs w:val="22"/>
        </w:rPr>
        <w:tab/>
      </w:r>
      <w:r w:rsidR="00A018F4" w:rsidRPr="00911746">
        <w:rPr>
          <w:rFonts w:ascii="Arial" w:hAnsi="Arial"/>
          <w:sz w:val="22"/>
        </w:rPr>
        <w:t>222907724/0300</w:t>
      </w:r>
      <w:proofErr w:type="gramEnd"/>
    </w:p>
    <w:p w:rsidR="00A018F4" w:rsidRPr="00911746" w:rsidRDefault="00A018F4" w:rsidP="00A018F4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410"/>
          <w:tab w:val="left" w:pos="3261"/>
          <w:tab w:val="left" w:pos="3828"/>
          <w:tab w:val="left" w:pos="6436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IČ:</w:t>
      </w:r>
      <w:r w:rsidRPr="00911746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 xml:space="preserve"> </w:t>
      </w:r>
      <w:r w:rsidRPr="00911746">
        <w:rPr>
          <w:rFonts w:ascii="Arial" w:hAnsi="Arial"/>
          <w:sz w:val="22"/>
        </w:rPr>
        <w:t>70892822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  <w:tab w:val="left" w:pos="2410"/>
          <w:tab w:val="left" w:pos="3828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 xml:space="preserve">: </w:t>
      </w:r>
      <w:r w:rsidRPr="00911746">
        <w:rPr>
          <w:rFonts w:ascii="Arial" w:hAnsi="Arial"/>
          <w:sz w:val="22"/>
        </w:rPr>
        <w:t xml:space="preserve">CZ70892822  </w:t>
      </w:r>
    </w:p>
    <w:p w:rsidR="00E34249" w:rsidRPr="007F2C7C" w:rsidRDefault="00E34249" w:rsidP="00A018F4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A018F4" w:rsidRPr="007F2C7C" w:rsidRDefault="00A018F4" w:rsidP="00A018F4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2. </w:t>
      </w:r>
      <w:r w:rsidRPr="009749BC">
        <w:rPr>
          <w:rFonts w:ascii="Arial" w:hAnsi="Arial" w:cs="Arial"/>
          <w:b/>
          <w:sz w:val="22"/>
        </w:rPr>
        <w:t>Zhotovitel</w:t>
      </w:r>
      <w:r w:rsidRPr="007F2C7C">
        <w:rPr>
          <w:rFonts w:ascii="Arial" w:hAnsi="Arial" w:cs="Arial"/>
          <w:sz w:val="22"/>
        </w:rPr>
        <w:t>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zastoupen:</w:t>
      </w:r>
      <w:r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Bankovní spojení:</w:t>
      </w:r>
      <w:r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tabs>
          <w:tab w:val="left" w:pos="2835"/>
        </w:tabs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Pr="007F2C7C">
        <w:rPr>
          <w:rFonts w:ascii="Arial" w:hAnsi="Arial" w:cs="Arial"/>
          <w:b/>
          <w:bCs/>
          <w:color w:val="FF0000"/>
          <w:sz w:val="22"/>
        </w:rPr>
        <w:t>uchazeč)</w:t>
      </w:r>
      <w:r>
        <w:rPr>
          <w:rFonts w:ascii="Arial" w:hAnsi="Arial" w:cs="Arial"/>
          <w:b/>
          <w:bCs/>
          <w:color w:val="FF0000"/>
          <w:sz w:val="22"/>
        </w:rPr>
        <w:t xml:space="preserve">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Pr="007F2C7C">
        <w:rPr>
          <w:rFonts w:ascii="Arial" w:hAnsi="Arial" w:cs="Arial"/>
          <w:bCs/>
          <w:color w:val="FF0000"/>
          <w:sz w:val="22"/>
        </w:rPr>
        <w:t>-li uchazeč plátcem DPH, doplní číslo účtu, který je správcem daně zveřejněn způsobem umožňujícím dálkový přístup dle §109 odst. 2 písm. c) zákona č.</w:t>
      </w:r>
      <w:r>
        <w:rPr>
          <w:rFonts w:ascii="Arial" w:hAnsi="Arial" w:cs="Arial"/>
          <w:bCs/>
          <w:color w:val="FF0000"/>
          <w:sz w:val="22"/>
        </w:rPr>
        <w:t> </w:t>
      </w:r>
      <w:r w:rsidRPr="007F2C7C">
        <w:rPr>
          <w:rFonts w:ascii="Arial" w:hAnsi="Arial" w:cs="Arial"/>
          <w:bCs/>
          <w:color w:val="FF0000"/>
          <w:sz w:val="22"/>
        </w:rPr>
        <w:t>235/2004 Sb., o DPH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DF380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Objednatel jako zadavatel veřejné zakázky „</w:t>
      </w:r>
      <w:r w:rsidR="00B8725E" w:rsidRPr="00B8725E">
        <w:rPr>
          <w:rFonts w:ascii="Arial" w:hAnsi="Arial" w:cs="Arial"/>
          <w:color w:val="000000"/>
          <w:sz w:val="22"/>
        </w:rPr>
        <w:t>Realizace úspor energie – areál NPK, a.s., budova X – ambulance a vyšetřovny v Chrudimi</w:t>
      </w:r>
      <w:r w:rsidRPr="007F2C7C">
        <w:rPr>
          <w:rFonts w:ascii="Arial" w:hAnsi="Arial" w:cs="Arial"/>
          <w:color w:val="000000"/>
          <w:sz w:val="22"/>
        </w:rPr>
        <w:t xml:space="preserve">“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7F2C7C">
        <w:rPr>
          <w:rFonts w:cs="Arial"/>
          <w:color w:val="000000"/>
          <w:sz w:val="22"/>
          <w:lang w:val="cs-CZ"/>
        </w:rPr>
        <w:t>„</w:t>
      </w:r>
      <w:r w:rsidR="00B8725E" w:rsidRPr="00B8725E">
        <w:rPr>
          <w:rFonts w:cs="Arial"/>
          <w:b/>
          <w:color w:val="000000"/>
          <w:sz w:val="22"/>
          <w:lang w:val="cs-CZ"/>
        </w:rPr>
        <w:t>Realizace úspor energie – areál NPK, a.s., budova X – ambulance a vyšetřovny v Chrudimi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364C67" w:rsidRDefault="008D505D" w:rsidP="002567E6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364C67">
        <w:rPr>
          <w:rFonts w:cs="Arial"/>
          <w:sz w:val="22"/>
          <w:lang w:val="cs-CZ"/>
        </w:rPr>
        <w:t xml:space="preserve">Stavba bude provedena v rozsahu dle </w:t>
      </w:r>
      <w:r w:rsidR="00ED1CA3" w:rsidRPr="00364C67">
        <w:rPr>
          <w:rFonts w:cs="Arial"/>
          <w:sz w:val="22"/>
          <w:lang w:val="cs-CZ"/>
        </w:rPr>
        <w:t xml:space="preserve">projektové dokumentace zpracované společností </w:t>
      </w:r>
      <w:r w:rsidR="002567E6" w:rsidRPr="002567E6">
        <w:rPr>
          <w:rFonts w:cs="Arial"/>
          <w:sz w:val="22"/>
          <w:lang w:val="cs-CZ"/>
        </w:rPr>
        <w:t>KANIA a.s.</w:t>
      </w:r>
      <w:r w:rsidR="00ED1CA3" w:rsidRPr="00364C67">
        <w:rPr>
          <w:rFonts w:cs="Arial"/>
          <w:sz w:val="22"/>
          <w:lang w:val="cs-CZ"/>
        </w:rPr>
        <w:t>, se sídlem: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2567E6" w:rsidRPr="002567E6">
        <w:rPr>
          <w:rFonts w:cs="Arial"/>
          <w:sz w:val="22"/>
          <w:lang w:val="cs-CZ"/>
        </w:rPr>
        <w:t>Ostrava - Přívoz, Špálova 80/9, PSČ 70200</w:t>
      </w:r>
      <w:r w:rsidR="00E81D14" w:rsidRPr="00364C67">
        <w:rPr>
          <w:rFonts w:cs="Arial"/>
          <w:sz w:val="22"/>
          <w:lang w:val="cs-CZ"/>
        </w:rPr>
        <w:t>,</w:t>
      </w:r>
      <w:r w:rsidR="007406CB" w:rsidRPr="00364C67">
        <w:rPr>
          <w:rFonts w:cs="Arial"/>
          <w:sz w:val="22"/>
          <w:lang w:val="cs-CZ"/>
        </w:rPr>
        <w:t xml:space="preserve"> </w:t>
      </w:r>
      <w:r w:rsidR="00ED1CA3" w:rsidRPr="00364C67">
        <w:rPr>
          <w:rFonts w:cs="Arial"/>
          <w:sz w:val="22"/>
          <w:lang w:val="cs-CZ"/>
        </w:rPr>
        <w:t xml:space="preserve">IČ: </w:t>
      </w:r>
      <w:r w:rsidR="002567E6" w:rsidRPr="002567E6">
        <w:rPr>
          <w:rFonts w:cs="Arial"/>
          <w:sz w:val="22"/>
          <w:lang w:val="cs-CZ"/>
        </w:rPr>
        <w:t>26817853</w:t>
      </w:r>
      <w:r w:rsidR="00454B96" w:rsidRPr="00364C67">
        <w:rPr>
          <w:rFonts w:cs="Arial"/>
          <w:sz w:val="22"/>
          <w:lang w:val="cs-CZ"/>
        </w:rPr>
        <w:t xml:space="preserve"> </w:t>
      </w:r>
      <w:r w:rsidRPr="00364C67">
        <w:rPr>
          <w:rFonts w:cs="Arial"/>
          <w:sz w:val="22"/>
          <w:lang w:val="cs-CZ"/>
        </w:rPr>
        <w:t xml:space="preserve">a podle podmínek </w:t>
      </w:r>
      <w:r w:rsidR="00364C67" w:rsidRPr="00364C67">
        <w:rPr>
          <w:rFonts w:cs="Arial"/>
          <w:sz w:val="22"/>
          <w:lang w:val="cs-CZ"/>
        </w:rPr>
        <w:t xml:space="preserve">stavebního povolení </w:t>
      </w:r>
      <w:r w:rsidR="00887B9C" w:rsidRPr="00364C67">
        <w:rPr>
          <w:rFonts w:cs="Arial"/>
          <w:sz w:val="22"/>
          <w:lang w:val="cs-CZ"/>
        </w:rPr>
        <w:t>vydaného</w:t>
      </w:r>
      <w:r w:rsidR="00BB04D2" w:rsidRPr="00364C67">
        <w:rPr>
          <w:rFonts w:cs="Arial"/>
          <w:sz w:val="22"/>
          <w:lang w:val="cs-CZ"/>
        </w:rPr>
        <w:t xml:space="preserve"> Městským úřadem </w:t>
      </w:r>
      <w:r w:rsidR="00BE6A76">
        <w:rPr>
          <w:rFonts w:cs="Arial"/>
          <w:sz w:val="22"/>
          <w:lang w:val="cs-CZ"/>
        </w:rPr>
        <w:t>Chrudim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9B0733" w:rsidRPr="00364C67">
        <w:rPr>
          <w:rFonts w:cs="Arial"/>
          <w:sz w:val="22"/>
          <w:lang w:val="cs-CZ"/>
        </w:rPr>
        <w:t xml:space="preserve">dne </w:t>
      </w:r>
      <w:r w:rsidR="002567E6">
        <w:rPr>
          <w:rFonts w:cs="Arial"/>
          <w:sz w:val="22"/>
          <w:lang w:val="cs-CZ"/>
        </w:rPr>
        <w:t>17</w:t>
      </w:r>
      <w:r w:rsidR="00BE6A76">
        <w:rPr>
          <w:rFonts w:cs="Arial"/>
          <w:sz w:val="22"/>
          <w:lang w:val="cs-CZ"/>
        </w:rPr>
        <w:t xml:space="preserve">. </w:t>
      </w:r>
      <w:r w:rsidR="002567E6">
        <w:rPr>
          <w:rFonts w:cs="Arial"/>
          <w:sz w:val="22"/>
          <w:lang w:val="cs-CZ"/>
        </w:rPr>
        <w:t>5</w:t>
      </w:r>
      <w:r w:rsidR="00911746">
        <w:rPr>
          <w:rFonts w:cs="Arial"/>
          <w:sz w:val="22"/>
          <w:lang w:val="cs-CZ"/>
        </w:rPr>
        <w:t>. 201</w:t>
      </w:r>
      <w:r w:rsidR="00BE6A76">
        <w:rPr>
          <w:rFonts w:cs="Arial"/>
          <w:sz w:val="22"/>
          <w:lang w:val="cs-CZ"/>
        </w:rPr>
        <w:t>6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9B0733" w:rsidRPr="00364C67">
        <w:rPr>
          <w:rFonts w:cs="Arial"/>
          <w:sz w:val="22"/>
          <w:lang w:val="cs-CZ"/>
        </w:rPr>
        <w:t xml:space="preserve">pod </w:t>
      </w:r>
      <w:proofErr w:type="gramStart"/>
      <w:r w:rsidR="009B0733" w:rsidRPr="00364C67">
        <w:rPr>
          <w:rFonts w:cs="Arial"/>
          <w:sz w:val="22"/>
          <w:lang w:val="cs-CZ"/>
        </w:rPr>
        <w:t>č.j.</w:t>
      </w:r>
      <w:proofErr w:type="gramEnd"/>
      <w:r w:rsidR="00FE7F94">
        <w:rPr>
          <w:rFonts w:cs="Arial"/>
          <w:sz w:val="22"/>
          <w:lang w:val="cs-CZ"/>
        </w:rPr>
        <w:t> </w:t>
      </w:r>
      <w:r w:rsidR="00BE6A76">
        <w:rPr>
          <w:rFonts w:cs="Arial"/>
          <w:sz w:val="22"/>
          <w:lang w:val="cs-CZ"/>
        </w:rPr>
        <w:t>CR</w:t>
      </w:r>
      <w:r w:rsidR="00FE7F94">
        <w:rPr>
          <w:rFonts w:cs="Arial"/>
          <w:sz w:val="22"/>
          <w:lang w:val="cs-CZ"/>
        </w:rPr>
        <w:t> </w:t>
      </w:r>
      <w:r w:rsidR="00BE6A76">
        <w:rPr>
          <w:rFonts w:cs="Arial"/>
          <w:sz w:val="22"/>
          <w:lang w:val="cs-CZ"/>
        </w:rPr>
        <w:t>0</w:t>
      </w:r>
      <w:r w:rsidR="002567E6">
        <w:rPr>
          <w:rFonts w:cs="Arial"/>
          <w:sz w:val="22"/>
          <w:lang w:val="cs-CZ"/>
        </w:rPr>
        <w:t>33595</w:t>
      </w:r>
      <w:r w:rsidR="00BB04D2" w:rsidRPr="00364C67">
        <w:rPr>
          <w:rFonts w:cs="Arial"/>
          <w:sz w:val="22"/>
          <w:lang w:val="cs-CZ"/>
        </w:rPr>
        <w:t>/</w:t>
      </w:r>
      <w:r w:rsidR="00911746">
        <w:rPr>
          <w:rFonts w:cs="Arial"/>
          <w:sz w:val="22"/>
          <w:lang w:val="cs-CZ"/>
        </w:rPr>
        <w:t>201</w:t>
      </w:r>
      <w:r w:rsidR="00BE6A76">
        <w:rPr>
          <w:rFonts w:cs="Arial"/>
          <w:sz w:val="22"/>
          <w:lang w:val="cs-CZ"/>
        </w:rPr>
        <w:t>6</w:t>
      </w:r>
      <w:r w:rsidR="00FE7F94">
        <w:rPr>
          <w:rFonts w:cs="Arial"/>
          <w:sz w:val="22"/>
          <w:lang w:val="cs-CZ"/>
        </w:rPr>
        <w:t> </w:t>
      </w:r>
      <w:r w:rsidR="00911746">
        <w:rPr>
          <w:rFonts w:cs="Arial"/>
          <w:sz w:val="22"/>
          <w:lang w:val="cs-CZ"/>
        </w:rPr>
        <w:t>S</w:t>
      </w:r>
      <w:r w:rsidR="00BE6A76">
        <w:rPr>
          <w:rFonts w:cs="Arial"/>
          <w:sz w:val="22"/>
          <w:lang w:val="cs-CZ"/>
        </w:rPr>
        <w:t>TO/</w:t>
      </w:r>
      <w:r w:rsidR="002567E6">
        <w:rPr>
          <w:rFonts w:cs="Arial"/>
          <w:sz w:val="22"/>
          <w:lang w:val="cs-CZ"/>
        </w:rPr>
        <w:t>Ne</w:t>
      </w:r>
      <w:r w:rsidR="00BE6A76">
        <w:rPr>
          <w:rFonts w:cs="Arial"/>
          <w:sz w:val="22"/>
          <w:lang w:val="cs-CZ"/>
        </w:rPr>
        <w:t>.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364C67" w:rsidRPr="00364C67">
        <w:rPr>
          <w:rFonts w:cs="Arial"/>
          <w:sz w:val="22"/>
          <w:lang w:val="cs-CZ"/>
        </w:rPr>
        <w:t>Stavební povolení</w:t>
      </w:r>
      <w:r w:rsidR="00E90E81" w:rsidRPr="00364C67">
        <w:rPr>
          <w:rFonts w:cs="Arial"/>
          <w:sz w:val="22"/>
          <w:lang w:val="cs-CZ"/>
        </w:rPr>
        <w:t xml:space="preserve"> je</w:t>
      </w:r>
      <w:r w:rsidR="00E1587E" w:rsidRPr="00364C67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364C67">
        <w:rPr>
          <w:rFonts w:cs="Arial"/>
          <w:sz w:val="22"/>
          <w:szCs w:val="24"/>
          <w:lang w:val="cs-CZ"/>
        </w:rPr>
        <w:t>. Provedení díla</w:t>
      </w:r>
      <w:r w:rsidR="00FF6AEA" w:rsidRPr="00364C67">
        <w:rPr>
          <w:rFonts w:cs="Arial"/>
          <w:sz w:val="22"/>
          <w:lang w:val="cs-CZ"/>
        </w:rPr>
        <w:t xml:space="preserve"> zahrnuje</w:t>
      </w:r>
      <w:r w:rsidRPr="00364C67">
        <w:rPr>
          <w:rFonts w:cs="Arial"/>
          <w:sz w:val="22"/>
          <w:lang w:val="cs-CZ"/>
        </w:rPr>
        <w:t xml:space="preserve"> zejména</w:t>
      </w:r>
      <w:r w:rsidR="00FF6AEA" w:rsidRPr="00364C67">
        <w:rPr>
          <w:rFonts w:cs="Arial"/>
          <w:sz w:val="22"/>
          <w:lang w:val="cs-CZ"/>
        </w:rPr>
        <w:t xml:space="preserve"> tyto činnosti</w:t>
      </w:r>
      <w:r w:rsidRPr="00364C67">
        <w:rPr>
          <w:rFonts w:cs="Arial"/>
          <w:sz w:val="22"/>
          <w:lang w:val="cs-CZ"/>
        </w:rPr>
        <w:t>: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left="567" w:hanging="283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364C67">
        <w:rPr>
          <w:rFonts w:cs="Arial"/>
          <w:sz w:val="22"/>
          <w:lang w:val="cs-CZ"/>
        </w:rPr>
        <w:t>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zajištění zázemí pro TDI, AD a koordinátora BOZP na staveništi,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řízení stavebních a technologických prací,</w:t>
      </w:r>
    </w:p>
    <w:p w:rsidR="008D505D" w:rsidRPr="007F2C7C" w:rsidRDefault="00097FA7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vedení deníku stavby,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stavební práce,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montážní práce,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left="567" w:hanging="28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  <w:tab w:val="left" w:pos="90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získání potřebných protokolů, povolení, potvrzení, schválení a podobně,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činnost odpovědného geodeta,</w:t>
      </w:r>
    </w:p>
    <w:p w:rsidR="00D34AB7" w:rsidRPr="007F2C7C" w:rsidRDefault="00D34AB7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součinnost při kolaudaci stavby,</w:t>
      </w:r>
    </w:p>
    <w:p w:rsidR="005A5E79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odstraňování vad v záruční době,</w:t>
      </w:r>
    </w:p>
    <w:p w:rsidR="00B67A03" w:rsidRPr="007F2C7C" w:rsidRDefault="005A5E79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BE6A76">
      <w:pPr>
        <w:pStyle w:val="Odstavec0"/>
        <w:tabs>
          <w:tab w:val="clear" w:pos="709"/>
          <w:tab w:val="left" w:pos="567"/>
        </w:tabs>
        <w:spacing w:after="120"/>
        <w:ind w:left="567" w:hanging="28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B32174">
        <w:rPr>
          <w:rFonts w:ascii="Arial" w:hAnsi="Arial" w:cs="Arial"/>
          <w:color w:val="000000"/>
          <w:sz w:val="22"/>
        </w:rPr>
        <w:t>vydaným 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E34249" w:rsidRPr="007F2C7C" w:rsidRDefault="00E34249" w:rsidP="00E34249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E34249" w:rsidRPr="007F2C7C" w:rsidRDefault="00E34249" w:rsidP="00E34249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E34249" w:rsidRPr="007F2C7C" w:rsidRDefault="00E34249" w:rsidP="00E34249">
      <w:pPr>
        <w:tabs>
          <w:tab w:val="num" w:pos="426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při sazbě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E34249" w:rsidRPr="007F2C7C" w:rsidRDefault="00E34249" w:rsidP="00E34249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</w:t>
      </w:r>
      <w:r w:rsidR="00B32174">
        <w:rPr>
          <w:rFonts w:ascii="Arial" w:hAnsi="Arial" w:cs="Arial"/>
          <w:color w:val="000000"/>
          <w:sz w:val="22"/>
        </w:rPr>
        <w:t>ude fakturována podle zákona č. </w:t>
      </w:r>
      <w:r w:rsidRPr="007F2C7C">
        <w:rPr>
          <w:rFonts w:ascii="Arial" w:hAnsi="Arial" w:cs="Arial"/>
          <w:color w:val="000000"/>
          <w:sz w:val="22"/>
        </w:rPr>
        <w:t>235/2004 Sb., o dani z přidané hodnoty, platného a účinného ke dni uskutečnění zdanitelného plnění.</w:t>
      </w:r>
    </w:p>
    <w:p w:rsidR="00E34249" w:rsidRPr="007F2C7C" w:rsidRDefault="00E34249" w:rsidP="00E34249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 vč. DPH navyšuje/snižuje v souladu s touto změnou sazby.</w:t>
      </w:r>
    </w:p>
    <w:p w:rsidR="00E34249" w:rsidRPr="007F2C7C" w:rsidRDefault="00E34249" w:rsidP="00E34249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stavebních prací, dodávek a služeb. Zhotovitel nenese </w:t>
      </w:r>
      <w:r w:rsidRPr="007F2C7C">
        <w:rPr>
          <w:rFonts w:ascii="Arial" w:hAnsi="Arial" w:cs="Arial"/>
          <w:color w:val="000000"/>
          <w:sz w:val="22"/>
        </w:rPr>
        <w:lastRenderedPageBreak/>
        <w:t>odpovědnost za případnou neúplnost soupisu prací nebo projektové dokumentace jako celku.</w:t>
      </w:r>
    </w:p>
    <w:p w:rsidR="00E34249" w:rsidRPr="00553E55" w:rsidRDefault="00E34249" w:rsidP="00E34249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553E55">
        <w:rPr>
          <w:rFonts w:ascii="Arial" w:hAnsi="Arial" w:cs="Arial"/>
          <w:color w:val="000000"/>
          <w:sz w:val="22"/>
        </w:rPr>
        <w:t>2.</w:t>
      </w:r>
      <w:r w:rsidRPr="00553E55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E34249" w:rsidRPr="00553E55" w:rsidRDefault="00E34249" w:rsidP="00E34249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553E55">
        <w:rPr>
          <w:rFonts w:ascii="Arial" w:hAnsi="Arial" w:cs="Arial"/>
          <w:color w:val="000000"/>
          <w:sz w:val="22"/>
        </w:rPr>
        <w:t>3.</w:t>
      </w:r>
      <w:r w:rsidRPr="00553E55">
        <w:rPr>
          <w:rFonts w:ascii="Arial" w:hAnsi="Arial" w:cs="Arial"/>
          <w:color w:val="000000"/>
          <w:sz w:val="22"/>
        </w:rPr>
        <w:tab/>
        <w:t xml:space="preserve">Lhůta splatnosti daňových dokladů/faktur je 30 kalendářních dnů ode dne prokazatelného doručení daňového dokladu/faktury odsouhlaseného smluvními stranami objednateli. </w:t>
      </w:r>
    </w:p>
    <w:p w:rsidR="00E34249" w:rsidRPr="00553E55" w:rsidRDefault="00E34249" w:rsidP="00E34249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553E55">
        <w:rPr>
          <w:rFonts w:ascii="Arial" w:hAnsi="Arial" w:cs="Arial"/>
          <w:color w:val="000000"/>
          <w:sz w:val="22"/>
        </w:rPr>
        <w:t>4.</w:t>
      </w:r>
      <w:r w:rsidRPr="00553E55">
        <w:rPr>
          <w:rFonts w:ascii="Arial" w:hAnsi="Arial" w:cs="Arial"/>
          <w:color w:val="000000"/>
          <w:sz w:val="22"/>
        </w:rPr>
        <w:tab/>
        <w:t>Předmět díla uvedený v čl. I této smlouvy podléhá dle zákona č. 235/2004 Sb., o dani z přidané hodnoty, v platném znění, režimu přenesení daňové povinnosti.</w:t>
      </w:r>
    </w:p>
    <w:p w:rsidR="00E34249" w:rsidRPr="00553E55" w:rsidRDefault="00B32174" w:rsidP="00E34249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5</w:t>
      </w:r>
      <w:r w:rsidR="00E34249" w:rsidRPr="00553E55"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color w:val="000000"/>
          <w:sz w:val="22"/>
        </w:rPr>
        <w:tab/>
      </w:r>
      <w:r w:rsidR="00E34249" w:rsidRPr="00553E55">
        <w:rPr>
          <w:rFonts w:ascii="Arial" w:hAnsi="Arial" w:cs="Arial"/>
          <w:color w:val="000000"/>
          <w:sz w:val="22"/>
        </w:rPr>
        <w:t>Cena díla bude zhotovitelem (poskytovatelem plnění) fakturována bez DPH. Zhotovitel tedy vystaví daňový doklad/fakturu (dále jen faktura), kde neuvede výši DPH, nýbrž jen sazbu DPH pro daný druh plnění. Místo výpočtu daně uvede, že výši daně je povinen doplatit a přiznat plátce (příjemce plnění), pro kterého bylo plnění uskutečněno.</w:t>
      </w:r>
    </w:p>
    <w:p w:rsidR="00E34249" w:rsidRPr="00553E55" w:rsidRDefault="00B32174" w:rsidP="00E34249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6</w:t>
      </w:r>
      <w:r w:rsidR="00E34249"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color w:val="000000"/>
          <w:sz w:val="22"/>
        </w:rPr>
        <w:tab/>
      </w:r>
      <w:r w:rsidR="00E34249" w:rsidRPr="00553E55">
        <w:rPr>
          <w:rFonts w:ascii="Arial" w:hAnsi="Arial" w:cs="Arial"/>
          <w:color w:val="000000"/>
          <w:sz w:val="22"/>
        </w:rPr>
        <w:t>Zhotovitel je povinen fakturu vystavit a odeslat objednateli do 5 dnů od data uskutečnění zdanitelného plnění uvedeného na faktuře.</w:t>
      </w:r>
    </w:p>
    <w:p w:rsidR="00E34249" w:rsidRPr="00553E55" w:rsidRDefault="00B32174" w:rsidP="00E34249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7</w:t>
      </w:r>
      <w:r w:rsidR="00E34249" w:rsidRPr="00553E55"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color w:val="000000"/>
          <w:sz w:val="22"/>
        </w:rPr>
        <w:tab/>
      </w:r>
      <w:r w:rsidR="00E34249" w:rsidRPr="00553E55">
        <w:rPr>
          <w:rFonts w:ascii="Arial" w:hAnsi="Arial" w:cs="Arial"/>
          <w:color w:val="000000"/>
          <w:sz w:val="22"/>
        </w:rPr>
        <w:t>Nedílnou součástí faktury bude soupis provedených prací s uvedením jednotkové ceny, provedeného množství a celkové ceny za příslušnou položku.</w:t>
      </w:r>
    </w:p>
    <w:p w:rsidR="00E34249" w:rsidRPr="007F2C7C" w:rsidRDefault="00B32174" w:rsidP="00E34249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8</w:t>
      </w:r>
      <w:r w:rsidR="00E34249" w:rsidRPr="00553E55">
        <w:rPr>
          <w:rFonts w:ascii="Arial" w:hAnsi="Arial" w:cs="Arial"/>
          <w:color w:val="000000"/>
          <w:sz w:val="22"/>
        </w:rPr>
        <w:t>.</w:t>
      </w:r>
      <w:r w:rsidR="00E34249" w:rsidRPr="00553E55">
        <w:rPr>
          <w:rFonts w:ascii="Arial" w:hAnsi="Arial" w:cs="Arial"/>
          <w:color w:val="000000"/>
          <w:sz w:val="22"/>
        </w:rPr>
        <w:tab/>
        <w:t>Faktura bude zhotovitelem zaslána ve čtyřech vyhotoveních na adresu objednatele.</w:t>
      </w:r>
    </w:p>
    <w:p w:rsidR="00E34249" w:rsidRPr="007F2C7C" w:rsidRDefault="00B32174" w:rsidP="00B32174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9</w:t>
      </w:r>
      <w:r w:rsidR="00E34249" w:rsidRPr="007F2C7C">
        <w:rPr>
          <w:rFonts w:ascii="Arial" w:hAnsi="Arial" w:cs="Arial"/>
          <w:color w:val="000000"/>
          <w:sz w:val="22"/>
        </w:rPr>
        <w:t>.</w:t>
      </w:r>
      <w:r w:rsidR="00E34249" w:rsidRPr="007F2C7C">
        <w:rPr>
          <w:rFonts w:ascii="Arial" w:hAnsi="Arial" w:cs="Arial"/>
          <w:color w:val="000000"/>
          <w:sz w:val="22"/>
        </w:rPr>
        <w:tab/>
        <w:t>Zhotovitel bere na vědomí, že objednatel uplatní předmět díla k financování z dotačních prostředků</w:t>
      </w:r>
      <w:r w:rsidR="00E34249" w:rsidRPr="007F2C7C">
        <w:rPr>
          <w:rFonts w:ascii="Arial" w:hAnsi="Arial" w:cs="Arial"/>
          <w:i/>
          <w:sz w:val="22"/>
        </w:rPr>
        <w:t xml:space="preserve"> </w:t>
      </w:r>
      <w:r w:rsidR="00E34249" w:rsidRPr="00E90E81">
        <w:rPr>
          <w:rFonts w:ascii="Arial" w:hAnsi="Arial" w:cs="Arial"/>
          <w:b/>
          <w:sz w:val="22"/>
        </w:rPr>
        <w:t>Operačního programu životní prostředí</w:t>
      </w:r>
      <w:r w:rsidR="00E34249" w:rsidRPr="007F2C7C">
        <w:rPr>
          <w:rFonts w:ascii="Arial" w:hAnsi="Arial" w:cs="Arial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B227D8" w:rsidRPr="007F2C7C" w:rsidRDefault="00B227D8" w:rsidP="00B227D8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 xml:space="preserve">Staveniště bude zhotoviteli předáno nejpozději </w:t>
      </w:r>
      <w:r w:rsidRPr="008E74C8">
        <w:rPr>
          <w:b/>
          <w:sz w:val="22"/>
        </w:rPr>
        <w:t>30. 6. 2017</w:t>
      </w:r>
      <w:r>
        <w:rPr>
          <w:sz w:val="22"/>
        </w:rPr>
        <w:t>.</w:t>
      </w:r>
    </w:p>
    <w:p w:rsidR="00B227D8" w:rsidRPr="007F2C7C" w:rsidRDefault="00B227D8" w:rsidP="00B227D8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Stavební práce budou zahájeny (tj. první práce směřující k provedení stavby podle projektové dokumentace budou započaty) do </w:t>
      </w:r>
      <w:r w:rsidRPr="00834E74">
        <w:rPr>
          <w:rFonts w:ascii="Arial" w:hAnsi="Arial" w:cs="Arial"/>
          <w:b/>
          <w:sz w:val="22"/>
        </w:rPr>
        <w:t>14</w:t>
      </w:r>
      <w:r w:rsidRPr="007F2C7C">
        <w:rPr>
          <w:rFonts w:ascii="Arial" w:hAnsi="Arial" w:cs="Arial"/>
          <w:sz w:val="22"/>
        </w:rPr>
        <w:t xml:space="preserve"> dní od předání a převzetí staveniště.</w:t>
      </w:r>
    </w:p>
    <w:p w:rsidR="00B227D8" w:rsidRPr="007F2C7C" w:rsidRDefault="00B227D8" w:rsidP="00B227D8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>Zhotovitel se zavazuje dokončit sjednané práce a zároveň předat předmět díla dle čl. I. smlouvy objednateli nejpozději do</w:t>
      </w:r>
      <w:r>
        <w:rPr>
          <w:sz w:val="22"/>
        </w:rPr>
        <w:t xml:space="preserve"> </w:t>
      </w:r>
      <w:r w:rsidRPr="00EE5F4C">
        <w:rPr>
          <w:b/>
          <w:sz w:val="22"/>
        </w:rPr>
        <w:t>3</w:t>
      </w:r>
      <w:r>
        <w:rPr>
          <w:b/>
          <w:sz w:val="22"/>
        </w:rPr>
        <w:t>0</w:t>
      </w:r>
      <w:r w:rsidRPr="00EE5F4C">
        <w:rPr>
          <w:b/>
          <w:sz w:val="22"/>
        </w:rPr>
        <w:t xml:space="preserve">. </w:t>
      </w:r>
      <w:r>
        <w:rPr>
          <w:b/>
          <w:sz w:val="22"/>
        </w:rPr>
        <w:t>11</w:t>
      </w:r>
      <w:r w:rsidRPr="00EE5F4C">
        <w:rPr>
          <w:b/>
          <w:sz w:val="22"/>
        </w:rPr>
        <w:t>. 201</w:t>
      </w:r>
      <w:r>
        <w:rPr>
          <w:b/>
          <w:sz w:val="22"/>
        </w:rPr>
        <w:t>7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 a tím i vznikem škody objednateli.</w:t>
      </w:r>
    </w:p>
    <w:p w:rsidR="005C4D8C" w:rsidRPr="007F2C7C" w:rsidRDefault="005C4D8C" w:rsidP="00140434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375D60" w:rsidRPr="00D4426D" w:rsidRDefault="00375D60" w:rsidP="002567E6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0" w:hanging="284"/>
        <w:rPr>
          <w:sz w:val="22"/>
        </w:rPr>
      </w:pPr>
      <w:r w:rsidRPr="007F2C7C">
        <w:rPr>
          <w:sz w:val="22"/>
        </w:rPr>
        <w:t xml:space="preserve">Místem plnění je </w:t>
      </w:r>
      <w:r w:rsidR="00EA2BD2" w:rsidRPr="00EA2BD2">
        <w:rPr>
          <w:sz w:val="22"/>
        </w:rPr>
        <w:t xml:space="preserve">areál </w:t>
      </w:r>
      <w:r w:rsidR="002567E6" w:rsidRPr="002567E6">
        <w:rPr>
          <w:sz w:val="22"/>
        </w:rPr>
        <w:t>NPK, a.s., Chrudimské nemocnice, Václavská 570, 537 27 Chrudim</w:t>
      </w:r>
      <w:r w:rsidR="000831A2" w:rsidRPr="007F2C7C">
        <w:rPr>
          <w:sz w:val="22"/>
        </w:rPr>
        <w:t>.</w:t>
      </w:r>
    </w:p>
    <w:p w:rsidR="00B67A03" w:rsidRPr="007F2C7C" w:rsidRDefault="002A2871" w:rsidP="00140434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AF5F65">
        <w:rPr>
          <w:rFonts w:ascii="Arial" w:hAnsi="Arial" w:cs="Arial"/>
          <w:b/>
          <w:sz w:val="22"/>
        </w:rPr>
        <w:t>2</w:t>
      </w:r>
      <w:r w:rsidR="00121697" w:rsidRPr="00121697">
        <w:rPr>
          <w:rFonts w:ascii="Arial" w:hAnsi="Arial" w:cs="Arial"/>
          <w:b/>
          <w:sz w:val="22"/>
        </w:rPr>
        <w:t xml:space="preserve">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140434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do 3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lastRenderedPageBreak/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 xml:space="preserve">uvedené v čl. II </w:t>
      </w:r>
      <w:proofErr w:type="gramStart"/>
      <w:r w:rsidR="00762012" w:rsidRPr="007F2C7C">
        <w:rPr>
          <w:rFonts w:ascii="Arial" w:hAnsi="Arial" w:cs="Arial"/>
          <w:sz w:val="22"/>
        </w:rPr>
        <w:t>této</w:t>
      </w:r>
      <w:proofErr w:type="gramEnd"/>
      <w:r w:rsidR="00762012" w:rsidRPr="007F2C7C">
        <w:rPr>
          <w:rFonts w:ascii="Arial" w:hAnsi="Arial" w:cs="Arial"/>
          <w:sz w:val="22"/>
        </w:rPr>
        <w:t xml:space="preserve">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</w:t>
      </w:r>
      <w:r w:rsidRPr="007F2C7C">
        <w:rPr>
          <w:rFonts w:ascii="Arial" w:hAnsi="Arial" w:cs="Arial"/>
          <w:sz w:val="22"/>
        </w:rPr>
        <w:lastRenderedPageBreak/>
        <w:t>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</w:t>
      </w:r>
      <w:proofErr w:type="gramStart"/>
      <w:r w:rsidRPr="007F2C7C">
        <w:rPr>
          <w:rFonts w:ascii="Arial" w:hAnsi="Arial" w:cs="Arial"/>
          <w:sz w:val="22"/>
        </w:rPr>
        <w:t>této</w:t>
      </w:r>
      <w:proofErr w:type="gramEnd"/>
      <w:r w:rsidRPr="007F2C7C">
        <w:rPr>
          <w:rFonts w:ascii="Arial" w:hAnsi="Arial" w:cs="Arial"/>
          <w:sz w:val="22"/>
        </w:rPr>
        <w:t xml:space="preserve">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E34249" w:rsidRPr="007F2C7C" w:rsidRDefault="00E34249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E34249">
      <w:pPr>
        <w:spacing w:after="8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E34249" w:rsidRPr="00E34249">
        <w:rPr>
          <w:rFonts w:ascii="Arial" w:hAnsi="Arial" w:cs="Arial"/>
          <w:sz w:val="22"/>
        </w:rPr>
        <w:t>Obchodní podmínky pro stavební práce</w:t>
      </w:r>
    </w:p>
    <w:p w:rsidR="008D505D" w:rsidRPr="007F2C7C" w:rsidRDefault="00EF0AF4" w:rsidP="00E34249">
      <w:pPr>
        <w:spacing w:after="8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E34249">
      <w:pPr>
        <w:spacing w:after="8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Harmonogram realizace díla  </w:t>
      </w:r>
    </w:p>
    <w:p w:rsidR="00E34249" w:rsidRPr="00EA7523" w:rsidRDefault="001E02AA" w:rsidP="00E34249">
      <w:pPr>
        <w:spacing w:after="80"/>
        <w:ind w:left="1418" w:right="-113" w:hanging="1418"/>
        <w:jc w:val="both"/>
        <w:rPr>
          <w:rFonts w:ascii="Arial" w:hAnsi="Arial" w:cs="Arial"/>
          <w:sz w:val="22"/>
          <w:szCs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B32174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realizaci projektů v rámci Operačního programu životní prostředí</w:t>
      </w:r>
    </w:p>
    <w:p w:rsidR="001E02AA" w:rsidRPr="007F2C7C" w:rsidRDefault="00E34249" w:rsidP="00E34249">
      <w:pPr>
        <w:spacing w:after="8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 č. </w:t>
      </w:r>
      <w:r>
        <w:rPr>
          <w:rFonts w:ascii="Arial" w:hAnsi="Arial" w:cs="Arial"/>
          <w:sz w:val="22"/>
        </w:rPr>
        <w:t>5</w:t>
      </w:r>
      <w:r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>
        <w:rPr>
          <w:rFonts w:ascii="Arial" w:hAnsi="Arial" w:cs="Arial"/>
          <w:sz w:val="22"/>
        </w:rPr>
        <w:tab/>
      </w:r>
      <w:r w:rsidR="00B32174" w:rsidRPr="00EB2981">
        <w:rPr>
          <w:rFonts w:ascii="Arial" w:hAnsi="Arial" w:cs="Arial"/>
          <w:sz w:val="22"/>
          <w:szCs w:val="22"/>
        </w:rPr>
        <w:t>Čestné prohlášení příjemce k uplatnění přenesení daňové povinnosti na DPH ve</w:t>
      </w:r>
      <w:r w:rsidR="00B32174">
        <w:rPr>
          <w:rFonts w:ascii="Arial" w:hAnsi="Arial" w:cs="Arial"/>
          <w:sz w:val="22"/>
          <w:szCs w:val="22"/>
        </w:rPr>
        <w:t xml:space="preserve"> </w:t>
      </w:r>
      <w:r w:rsidR="00B32174" w:rsidRPr="00EB2981">
        <w:rPr>
          <w:rFonts w:ascii="Arial" w:hAnsi="Arial" w:cs="Arial"/>
          <w:sz w:val="22"/>
          <w:szCs w:val="22"/>
        </w:rPr>
        <w:t>stavebnictví - § 92e zákona o DPH</w:t>
      </w:r>
    </w:p>
    <w:p w:rsidR="001F6A8C" w:rsidRDefault="001F6A8C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E34249" w:rsidRDefault="00E34249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Default="008D505D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nabývá platnosti a účinnosti dnem podpisu oprávněnými zástupci obou smluvních stran.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 340/2015 Sb., o registru smluv ujednávají smluvní strany následující:</w:t>
      </w:r>
    </w:p>
    <w:p w:rsidR="00D01F51" w:rsidRPr="00D01F51" w:rsidRDefault="00D01F51" w:rsidP="00911746">
      <w:pPr>
        <w:spacing w:after="100"/>
        <w:ind w:left="567" w:hanging="283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a)</w:t>
      </w:r>
      <w:r w:rsidRPr="00D01F51">
        <w:rPr>
          <w:rFonts w:ascii="Arial" w:hAnsi="Arial" w:cs="Arial"/>
          <w:sz w:val="22"/>
        </w:rPr>
        <w:tab/>
        <w:t>Objednatel odešle tuto smlouvu ke zveřejnění v registru smluv vedeném Ministerstvem vnitra ČR bezprostředně po jejím uzavření.</w:t>
      </w:r>
    </w:p>
    <w:p w:rsidR="00D01F51" w:rsidRPr="00D01F51" w:rsidRDefault="00D01F51" w:rsidP="00911746">
      <w:pPr>
        <w:spacing w:after="100"/>
        <w:ind w:left="567" w:hanging="283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b)</w:t>
      </w:r>
      <w:r w:rsidRPr="00D01F51">
        <w:rPr>
          <w:rFonts w:ascii="Arial" w:hAnsi="Arial" w:cs="Arial"/>
          <w:sz w:val="22"/>
        </w:rPr>
        <w:tab/>
        <w:t xml:space="preserve">Smluvní strany prohlašují, že žádná část smlouvy nenaplňuje znaky obchodního tajemství ve smyslu </w:t>
      </w:r>
      <w:proofErr w:type="spellStart"/>
      <w:r w:rsidRPr="00D01F51">
        <w:rPr>
          <w:rFonts w:ascii="Arial" w:hAnsi="Arial" w:cs="Arial"/>
          <w:sz w:val="22"/>
        </w:rPr>
        <w:t>ust</w:t>
      </w:r>
      <w:proofErr w:type="spellEnd"/>
      <w:r w:rsidRPr="00D01F51">
        <w:rPr>
          <w:rFonts w:ascii="Arial" w:hAnsi="Arial" w:cs="Arial"/>
          <w:sz w:val="22"/>
        </w:rPr>
        <w:t>. § 504 občanského zákoníku.</w:t>
      </w:r>
    </w:p>
    <w:p w:rsidR="00D01F51" w:rsidRPr="00D01F51" w:rsidRDefault="00D01F51" w:rsidP="00911746">
      <w:pPr>
        <w:spacing w:after="100"/>
        <w:ind w:left="567" w:hanging="283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</w:t>
      </w:r>
      <w:r w:rsidRPr="007F2C7C">
        <w:rPr>
          <w:rFonts w:ascii="Arial" w:hAnsi="Arial" w:cs="Arial"/>
          <w:sz w:val="22"/>
        </w:rPr>
        <w:lastRenderedPageBreak/>
        <w:t>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FE7F94">
        <w:rPr>
          <w:rFonts w:ascii="Arial" w:hAnsi="Arial" w:cs="Arial"/>
          <w:b/>
          <w:color w:val="808080" w:themeColor="background1" w:themeShade="8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FE7F94">
        <w:rPr>
          <w:rFonts w:ascii="Arial" w:hAnsi="Arial" w:cs="Arial"/>
          <w:b/>
          <w:color w:val="808080" w:themeColor="background1" w:themeShade="8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FE7F94" w:rsidRDefault="00FE7F94" w:rsidP="00FE7F94">
      <w:pPr>
        <w:ind w:right="-766"/>
        <w:jc w:val="both"/>
        <w:rPr>
          <w:rFonts w:ascii="Arial" w:hAnsi="Arial"/>
        </w:rPr>
      </w:pPr>
    </w:p>
    <w:p w:rsidR="00FE7F94" w:rsidRPr="0098719F" w:rsidRDefault="00FE7F94" w:rsidP="00FE7F94">
      <w:pPr>
        <w:rPr>
          <w:rFonts w:ascii="Arial" w:hAnsi="Arial" w:cs="Arial"/>
          <w:sz w:val="22"/>
          <w:szCs w:val="22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465"/>
        <w:gridCol w:w="4465"/>
      </w:tblGrid>
      <w:tr w:rsidR="00FE7F94" w:rsidRPr="00F208C1" w:rsidTr="00B32174">
        <w:tc>
          <w:tcPr>
            <w:tcW w:w="4465" w:type="dxa"/>
            <w:shd w:val="clear" w:color="auto" w:fill="auto"/>
          </w:tcPr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Objednatel:</w:t>
            </w: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---------------------------------------------------</w:t>
            </w:r>
          </w:p>
        </w:tc>
        <w:tc>
          <w:tcPr>
            <w:tcW w:w="4465" w:type="dxa"/>
            <w:shd w:val="clear" w:color="auto" w:fill="auto"/>
          </w:tcPr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Zhotovitel:</w:t>
            </w: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B321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--------------------------------------------------</w:t>
            </w:r>
          </w:p>
        </w:tc>
      </w:tr>
      <w:tr w:rsidR="00FE7F94" w:rsidRPr="00F208C1" w:rsidTr="00B32174">
        <w:trPr>
          <w:trHeight w:val="1024"/>
        </w:trPr>
        <w:tc>
          <w:tcPr>
            <w:tcW w:w="4465" w:type="dxa"/>
            <w:shd w:val="clear" w:color="auto" w:fill="auto"/>
          </w:tcPr>
          <w:p w:rsidR="00FE7F94" w:rsidRPr="00FE7F94" w:rsidRDefault="00FE7F94" w:rsidP="00B32174">
            <w:pPr>
              <w:tabs>
                <w:tab w:val="left" w:pos="0"/>
                <w:tab w:val="right" w:pos="558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Pardubický kraj</w:t>
            </w:r>
          </w:p>
          <w:p w:rsidR="00FE7F94" w:rsidRPr="00FE7F94" w:rsidRDefault="00FE7F94" w:rsidP="00B32174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sz w:val="22"/>
                <w:szCs w:val="22"/>
                <w:lang w:eastAsia="ar-SA"/>
              </w:rPr>
              <w:t>JUDr. Martin Netolický, Ph.D.</w:t>
            </w:r>
          </w:p>
          <w:p w:rsidR="00FE7F94" w:rsidRPr="00FE7F94" w:rsidRDefault="00FE7F94" w:rsidP="00B32174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sz w:val="22"/>
                <w:szCs w:val="22"/>
                <w:lang w:eastAsia="ar-SA"/>
              </w:rPr>
              <w:t>hejtman</w:t>
            </w:r>
          </w:p>
        </w:tc>
        <w:tc>
          <w:tcPr>
            <w:tcW w:w="4465" w:type="dxa"/>
            <w:shd w:val="clear" w:color="auto" w:fill="auto"/>
          </w:tcPr>
          <w:p w:rsidR="00FE7F94" w:rsidRPr="00FE7F94" w:rsidRDefault="00FE7F94" w:rsidP="00B32174">
            <w:pPr>
              <w:tabs>
                <w:tab w:val="left" w:pos="0"/>
                <w:tab w:val="right" w:pos="567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FE7F94" w:rsidRPr="00F208C1" w:rsidRDefault="00FE7F94" w:rsidP="00FE7F94">
      <w:pPr>
        <w:ind w:right="-766"/>
        <w:jc w:val="both"/>
        <w:rPr>
          <w:rFonts w:ascii="Arial" w:hAnsi="Arial"/>
        </w:rPr>
      </w:pPr>
    </w:p>
    <w:p w:rsidR="00C618AA" w:rsidRPr="00BB6957" w:rsidRDefault="00C618AA" w:rsidP="00FE7F94">
      <w:pPr>
        <w:ind w:right="-766"/>
        <w:jc w:val="both"/>
        <w:rPr>
          <w:rFonts w:ascii="Arial" w:hAnsi="Arial"/>
        </w:rPr>
      </w:pPr>
    </w:p>
    <w:sectPr w:rsidR="00C618AA" w:rsidRPr="00BB6957" w:rsidSect="00E3424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2" w:right="1304" w:bottom="992" w:left="1304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174" w:rsidRDefault="00B32174">
      <w:r>
        <w:separator/>
      </w:r>
    </w:p>
  </w:endnote>
  <w:endnote w:type="continuationSeparator" w:id="0">
    <w:p w:rsidR="00B32174" w:rsidRDefault="00B3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74" w:rsidRDefault="00B32174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32174" w:rsidRDefault="00B321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74" w:rsidRPr="00450D29" w:rsidRDefault="00B32174" w:rsidP="00450D29">
    <w:pPr>
      <w:pStyle w:val="Zpat"/>
      <w:pBdr>
        <w:top w:val="single" w:sz="4" w:space="1" w:color="auto"/>
      </w:pBdr>
      <w:tabs>
        <w:tab w:val="clear" w:pos="4819"/>
        <w:tab w:val="center" w:pos="4253"/>
      </w:tabs>
      <w:jc w:val="right"/>
      <w:rPr>
        <w:rStyle w:val="slostrnky"/>
        <w:rFonts w:ascii="Arial" w:hAnsi="Arial" w:cs="Arial"/>
      </w:rPr>
    </w:pPr>
    <w:r w:rsidRPr="00450D29">
      <w:rPr>
        <w:rFonts w:ascii="Arial" w:hAnsi="Arial" w:cs="Arial"/>
      </w:rPr>
      <w:t xml:space="preserve">Strana </w:t>
    </w:r>
    <w:r w:rsidRPr="00450D29">
      <w:rPr>
        <w:rFonts w:ascii="Arial" w:hAnsi="Arial" w:cs="Arial"/>
      </w:rPr>
      <w:fldChar w:fldCharType="begin"/>
    </w:r>
    <w:r w:rsidRPr="00450D29">
      <w:rPr>
        <w:rFonts w:ascii="Arial" w:hAnsi="Arial" w:cs="Arial"/>
      </w:rPr>
      <w:instrText xml:space="preserve"> PAGE </w:instrText>
    </w:r>
    <w:r w:rsidRPr="00450D29">
      <w:rPr>
        <w:rFonts w:ascii="Arial" w:hAnsi="Arial" w:cs="Arial"/>
      </w:rPr>
      <w:fldChar w:fldCharType="separate"/>
    </w:r>
    <w:r w:rsidR="005B2905">
      <w:rPr>
        <w:rFonts w:ascii="Arial" w:hAnsi="Arial" w:cs="Arial"/>
        <w:noProof/>
      </w:rPr>
      <w:t>3</w:t>
    </w:r>
    <w:r w:rsidRPr="00450D29">
      <w:rPr>
        <w:rFonts w:ascii="Arial" w:hAnsi="Arial" w:cs="Arial"/>
      </w:rPr>
      <w:fldChar w:fldCharType="end"/>
    </w:r>
    <w:r w:rsidRPr="00450D29">
      <w:rPr>
        <w:rFonts w:ascii="Arial" w:hAnsi="Arial" w:cs="Arial"/>
      </w:rPr>
      <w:t xml:space="preserve"> ( </w:t>
    </w:r>
    <w:proofErr w:type="gramStart"/>
    <w:r w:rsidRPr="00450D29">
      <w:rPr>
        <w:rFonts w:ascii="Arial" w:hAnsi="Arial" w:cs="Arial"/>
      </w:rPr>
      <w:t xml:space="preserve">celkem </w:t>
    </w:r>
    <w:proofErr w:type="gramEnd"/>
    <w:r w:rsidRPr="00450D29">
      <w:rPr>
        <w:rFonts w:ascii="Arial" w:hAnsi="Arial" w:cs="Arial"/>
      </w:rPr>
      <w:fldChar w:fldCharType="begin"/>
    </w:r>
    <w:r w:rsidRPr="00450D29">
      <w:rPr>
        <w:rFonts w:ascii="Arial" w:hAnsi="Arial" w:cs="Arial"/>
      </w:rPr>
      <w:instrText xml:space="preserve"> NUMPAGES </w:instrText>
    </w:r>
    <w:r w:rsidRPr="00450D29">
      <w:rPr>
        <w:rFonts w:ascii="Arial" w:hAnsi="Arial" w:cs="Arial"/>
      </w:rPr>
      <w:fldChar w:fldCharType="separate"/>
    </w:r>
    <w:r w:rsidR="005B2905">
      <w:rPr>
        <w:rFonts w:ascii="Arial" w:hAnsi="Arial" w:cs="Arial"/>
        <w:noProof/>
      </w:rPr>
      <w:t>6</w:t>
    </w:r>
    <w:r w:rsidRPr="00450D29">
      <w:rPr>
        <w:rFonts w:ascii="Arial" w:hAnsi="Arial" w:cs="Arial"/>
      </w:rPr>
      <w:fldChar w:fldCharType="end"/>
    </w:r>
    <w:proofErr w:type="gramStart"/>
    <w:r w:rsidRPr="00450D29">
      <w:rPr>
        <w:rFonts w:ascii="Arial" w:hAnsi="Arial" w:cs="Arial"/>
      </w:rPr>
      <w:t xml:space="preserve"> )</w:t>
    </w:r>
    <w:r w:rsidRPr="00450D29">
      <w:rPr>
        <w:rStyle w:val="slostrnky"/>
        <w:rFonts w:ascii="Arial" w:hAnsi="Arial" w:cs="Arial"/>
      </w:rPr>
      <w:tab/>
      <w:t>SOD</w:t>
    </w:r>
    <w:proofErr w:type="gramEnd"/>
    <w:r w:rsidRPr="00450D29">
      <w:rPr>
        <w:rStyle w:val="slostrnky"/>
        <w:rFonts w:ascii="Arial" w:hAnsi="Arial" w:cs="Arial"/>
      </w:rPr>
      <w:t xml:space="preserve"> č</w:t>
    </w:r>
    <w:r w:rsidRPr="00450D29">
      <w:rPr>
        <w:rStyle w:val="slostrnky"/>
        <w:rFonts w:ascii="Arial" w:hAnsi="Arial" w:cs="Arial"/>
        <w:b/>
      </w:rPr>
      <w:t xml:space="preserve">. </w:t>
    </w:r>
    <w:r w:rsidRPr="00450D29">
      <w:rPr>
        <w:rStyle w:val="slostrnky"/>
        <w:rFonts w:ascii="Arial" w:hAnsi="Arial" w:cs="Arial"/>
        <w:b/>
        <w:color w:val="FF0000"/>
      </w:rPr>
      <w:t>(</w:t>
    </w:r>
    <w:r w:rsidRPr="00450D29">
      <w:rPr>
        <w:rFonts w:ascii="Arial" w:hAnsi="Arial" w:cs="Arial"/>
        <w:b/>
        <w:color w:val="FF0000"/>
      </w:rPr>
      <w:t>Doplní objednatel)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74" w:rsidRPr="00450D29" w:rsidRDefault="00B32174" w:rsidP="00450D29">
    <w:pPr>
      <w:pStyle w:val="Zpat"/>
      <w:pBdr>
        <w:top w:val="single" w:sz="4" w:space="1" w:color="auto"/>
      </w:pBdr>
      <w:tabs>
        <w:tab w:val="clear" w:pos="4819"/>
        <w:tab w:val="center" w:pos="4253"/>
      </w:tabs>
      <w:jc w:val="right"/>
      <w:rPr>
        <w:rFonts w:ascii="Arial" w:hAnsi="Arial" w:cs="Arial"/>
      </w:rPr>
    </w:pPr>
    <w:r>
      <w:tab/>
    </w:r>
    <w:r w:rsidRPr="00450D29">
      <w:rPr>
        <w:rFonts w:ascii="Arial" w:hAnsi="Arial" w:cs="Arial"/>
      </w:rPr>
      <w:t xml:space="preserve">Strana </w:t>
    </w:r>
    <w:r w:rsidRPr="00450D29">
      <w:rPr>
        <w:rFonts w:ascii="Arial" w:hAnsi="Arial" w:cs="Arial"/>
      </w:rPr>
      <w:fldChar w:fldCharType="begin"/>
    </w:r>
    <w:r w:rsidRPr="00450D29">
      <w:rPr>
        <w:rFonts w:ascii="Arial" w:hAnsi="Arial" w:cs="Arial"/>
      </w:rPr>
      <w:instrText xml:space="preserve"> PAGE </w:instrText>
    </w:r>
    <w:r w:rsidRPr="00450D29">
      <w:rPr>
        <w:rFonts w:ascii="Arial" w:hAnsi="Arial" w:cs="Arial"/>
      </w:rPr>
      <w:fldChar w:fldCharType="separate"/>
    </w:r>
    <w:r w:rsidR="005B2905">
      <w:rPr>
        <w:rFonts w:ascii="Arial" w:hAnsi="Arial" w:cs="Arial"/>
        <w:noProof/>
      </w:rPr>
      <w:t>1</w:t>
    </w:r>
    <w:r w:rsidRPr="00450D29">
      <w:rPr>
        <w:rFonts w:ascii="Arial" w:hAnsi="Arial" w:cs="Arial"/>
      </w:rPr>
      <w:fldChar w:fldCharType="end"/>
    </w:r>
    <w:r w:rsidRPr="00450D29">
      <w:rPr>
        <w:rFonts w:ascii="Arial" w:hAnsi="Arial" w:cs="Arial"/>
      </w:rPr>
      <w:t xml:space="preserve"> ( </w:t>
    </w:r>
    <w:proofErr w:type="gramStart"/>
    <w:r w:rsidRPr="00450D29">
      <w:rPr>
        <w:rFonts w:ascii="Arial" w:hAnsi="Arial" w:cs="Arial"/>
      </w:rPr>
      <w:t xml:space="preserve">celkem </w:t>
    </w:r>
    <w:proofErr w:type="gramEnd"/>
    <w:r w:rsidRPr="00450D29">
      <w:rPr>
        <w:rFonts w:ascii="Arial" w:hAnsi="Arial" w:cs="Arial"/>
      </w:rPr>
      <w:fldChar w:fldCharType="begin"/>
    </w:r>
    <w:r w:rsidRPr="00450D29">
      <w:rPr>
        <w:rFonts w:ascii="Arial" w:hAnsi="Arial" w:cs="Arial"/>
      </w:rPr>
      <w:instrText xml:space="preserve"> NUMPAGES </w:instrText>
    </w:r>
    <w:r w:rsidRPr="00450D29">
      <w:rPr>
        <w:rFonts w:ascii="Arial" w:hAnsi="Arial" w:cs="Arial"/>
      </w:rPr>
      <w:fldChar w:fldCharType="separate"/>
    </w:r>
    <w:r w:rsidR="005B2905">
      <w:rPr>
        <w:rFonts w:ascii="Arial" w:hAnsi="Arial" w:cs="Arial"/>
        <w:noProof/>
      </w:rPr>
      <w:t>6</w:t>
    </w:r>
    <w:r w:rsidRPr="00450D29">
      <w:rPr>
        <w:rFonts w:ascii="Arial" w:hAnsi="Arial" w:cs="Arial"/>
      </w:rPr>
      <w:fldChar w:fldCharType="end"/>
    </w:r>
    <w:proofErr w:type="gramStart"/>
    <w:r w:rsidRPr="00450D29">
      <w:rPr>
        <w:rFonts w:ascii="Arial" w:hAnsi="Arial" w:cs="Arial"/>
      </w:rPr>
      <w:t xml:space="preserve"> )</w:t>
    </w:r>
    <w:r w:rsidRPr="00450D29">
      <w:rPr>
        <w:rStyle w:val="slostrnky"/>
        <w:rFonts w:ascii="Arial" w:hAnsi="Arial" w:cs="Arial"/>
      </w:rPr>
      <w:tab/>
      <w:t>SOD</w:t>
    </w:r>
    <w:proofErr w:type="gramEnd"/>
    <w:r w:rsidRPr="00450D29">
      <w:rPr>
        <w:rStyle w:val="slostrnky"/>
        <w:rFonts w:ascii="Arial" w:hAnsi="Arial" w:cs="Arial"/>
      </w:rPr>
      <w:t xml:space="preserve"> č</w:t>
    </w:r>
    <w:r w:rsidRPr="00450D29">
      <w:rPr>
        <w:rStyle w:val="slostrnky"/>
        <w:rFonts w:ascii="Arial" w:hAnsi="Arial" w:cs="Arial"/>
        <w:b/>
      </w:rPr>
      <w:t xml:space="preserve">. </w:t>
    </w:r>
    <w:r w:rsidRPr="00450D29">
      <w:rPr>
        <w:rStyle w:val="slostrnky"/>
        <w:rFonts w:ascii="Arial" w:hAnsi="Arial" w:cs="Arial"/>
        <w:b/>
        <w:color w:val="FF0000"/>
      </w:rPr>
      <w:t>(</w:t>
    </w:r>
    <w:r w:rsidRPr="00450D29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174" w:rsidRDefault="00B32174">
      <w:r>
        <w:separator/>
      </w:r>
    </w:p>
  </w:footnote>
  <w:footnote w:type="continuationSeparator" w:id="0">
    <w:p w:rsidR="00B32174" w:rsidRDefault="00B32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174" w:rsidRPr="00B227D8" w:rsidRDefault="00B32174">
    <w:pPr>
      <w:pStyle w:val="Zhlav"/>
      <w:pBdr>
        <w:bottom w:val="single" w:sz="6" w:space="1" w:color="auto"/>
      </w:pBdr>
      <w:rPr>
        <w:rFonts w:ascii="Arial" w:hAnsi="Arial"/>
        <w:b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905" w:rsidRDefault="005B2905" w:rsidP="005B2905">
    <w:pPr>
      <w:pStyle w:val="Zhlav"/>
      <w:pBdr>
        <w:bottom w:val="single" w:sz="6" w:space="1" w:color="auto"/>
      </w:pBdr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42843C" wp14:editId="74D7C2F1">
          <wp:simplePos x="0" y="0"/>
          <wp:positionH relativeFrom="column">
            <wp:posOffset>-180340</wp:posOffset>
          </wp:positionH>
          <wp:positionV relativeFrom="paragraph">
            <wp:posOffset>-188595</wp:posOffset>
          </wp:positionV>
          <wp:extent cx="2419200" cy="756000"/>
          <wp:effectExtent l="0" t="0" r="0" b="0"/>
          <wp:wrapNone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2174" w:rsidRDefault="00B32174" w:rsidP="005B2905">
    <w:pPr>
      <w:pStyle w:val="Zhlav"/>
      <w:pBdr>
        <w:bottom w:val="single" w:sz="6" w:space="1" w:color="auto"/>
      </w:pBdr>
      <w:jc w:val="center"/>
    </w:pPr>
  </w:p>
  <w:p w:rsidR="005B2905" w:rsidRDefault="005B2905" w:rsidP="005B2905">
    <w:pPr>
      <w:pStyle w:val="Zhlav"/>
      <w:pBdr>
        <w:bottom w:val="single" w:sz="6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0094"/>
    <w:rsid w:val="000831A2"/>
    <w:rsid w:val="00084B87"/>
    <w:rsid w:val="00087937"/>
    <w:rsid w:val="00097FA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0434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2DF"/>
    <w:rsid w:val="002261B7"/>
    <w:rsid w:val="002274A8"/>
    <w:rsid w:val="00234D05"/>
    <w:rsid w:val="0023617F"/>
    <w:rsid w:val="002567E6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50A12"/>
    <w:rsid w:val="00450D29"/>
    <w:rsid w:val="00454B96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B0463"/>
    <w:rsid w:val="004B0E3A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68C4"/>
    <w:rsid w:val="00527154"/>
    <w:rsid w:val="005535EC"/>
    <w:rsid w:val="00573402"/>
    <w:rsid w:val="00575556"/>
    <w:rsid w:val="00576545"/>
    <w:rsid w:val="005817B6"/>
    <w:rsid w:val="00594887"/>
    <w:rsid w:val="005A5E79"/>
    <w:rsid w:val="005B2905"/>
    <w:rsid w:val="005C1726"/>
    <w:rsid w:val="005C4D8C"/>
    <w:rsid w:val="005E53C7"/>
    <w:rsid w:val="005F2939"/>
    <w:rsid w:val="005F637B"/>
    <w:rsid w:val="0060380F"/>
    <w:rsid w:val="00610CBD"/>
    <w:rsid w:val="00611F34"/>
    <w:rsid w:val="00613ADD"/>
    <w:rsid w:val="0061493C"/>
    <w:rsid w:val="0062336A"/>
    <w:rsid w:val="00626371"/>
    <w:rsid w:val="00626A69"/>
    <w:rsid w:val="006304CF"/>
    <w:rsid w:val="00631C5B"/>
    <w:rsid w:val="00636E37"/>
    <w:rsid w:val="00643CBC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0E9"/>
    <w:rsid w:val="007E1EF9"/>
    <w:rsid w:val="007E7EB4"/>
    <w:rsid w:val="007F2C7C"/>
    <w:rsid w:val="008010F8"/>
    <w:rsid w:val="00802226"/>
    <w:rsid w:val="00806A5F"/>
    <w:rsid w:val="008122D1"/>
    <w:rsid w:val="00814113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278D"/>
    <w:rsid w:val="008F14F8"/>
    <w:rsid w:val="00901EB2"/>
    <w:rsid w:val="009068CB"/>
    <w:rsid w:val="00911746"/>
    <w:rsid w:val="00923C22"/>
    <w:rsid w:val="00927360"/>
    <w:rsid w:val="00942A26"/>
    <w:rsid w:val="009465E2"/>
    <w:rsid w:val="00947E8A"/>
    <w:rsid w:val="009523EE"/>
    <w:rsid w:val="00953964"/>
    <w:rsid w:val="009550A2"/>
    <w:rsid w:val="00962E8B"/>
    <w:rsid w:val="009749BC"/>
    <w:rsid w:val="00982D20"/>
    <w:rsid w:val="00985D49"/>
    <w:rsid w:val="00990C20"/>
    <w:rsid w:val="0099295B"/>
    <w:rsid w:val="00994B57"/>
    <w:rsid w:val="009A1475"/>
    <w:rsid w:val="009A7C19"/>
    <w:rsid w:val="009B0733"/>
    <w:rsid w:val="009B28AF"/>
    <w:rsid w:val="009B769E"/>
    <w:rsid w:val="009C3362"/>
    <w:rsid w:val="009C7FA4"/>
    <w:rsid w:val="009E4C7E"/>
    <w:rsid w:val="009E7C64"/>
    <w:rsid w:val="009F1F09"/>
    <w:rsid w:val="009F2193"/>
    <w:rsid w:val="009F3D71"/>
    <w:rsid w:val="009F504C"/>
    <w:rsid w:val="009F63D3"/>
    <w:rsid w:val="00A018F4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80706"/>
    <w:rsid w:val="00A837F8"/>
    <w:rsid w:val="00A848A3"/>
    <w:rsid w:val="00A8723B"/>
    <w:rsid w:val="00A907E5"/>
    <w:rsid w:val="00AA472A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AF5F65"/>
    <w:rsid w:val="00B02CA6"/>
    <w:rsid w:val="00B06FE7"/>
    <w:rsid w:val="00B20581"/>
    <w:rsid w:val="00B227D8"/>
    <w:rsid w:val="00B32174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25E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E6A76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0E39"/>
    <w:rsid w:val="00CB669B"/>
    <w:rsid w:val="00CC2D32"/>
    <w:rsid w:val="00CC5FE3"/>
    <w:rsid w:val="00CD6EBE"/>
    <w:rsid w:val="00CE03C5"/>
    <w:rsid w:val="00CE1678"/>
    <w:rsid w:val="00CE52FC"/>
    <w:rsid w:val="00CE57A8"/>
    <w:rsid w:val="00D01F51"/>
    <w:rsid w:val="00D054BC"/>
    <w:rsid w:val="00D23592"/>
    <w:rsid w:val="00D3346C"/>
    <w:rsid w:val="00D34AB7"/>
    <w:rsid w:val="00D34D9B"/>
    <w:rsid w:val="00D4426D"/>
    <w:rsid w:val="00D530A9"/>
    <w:rsid w:val="00D64F44"/>
    <w:rsid w:val="00D76A68"/>
    <w:rsid w:val="00D8019C"/>
    <w:rsid w:val="00DA0E31"/>
    <w:rsid w:val="00DA1043"/>
    <w:rsid w:val="00DA462C"/>
    <w:rsid w:val="00DB1990"/>
    <w:rsid w:val="00DC0826"/>
    <w:rsid w:val="00DC587D"/>
    <w:rsid w:val="00DE0C6E"/>
    <w:rsid w:val="00DE4201"/>
    <w:rsid w:val="00DE7A6E"/>
    <w:rsid w:val="00DF21E4"/>
    <w:rsid w:val="00DF3802"/>
    <w:rsid w:val="00E01528"/>
    <w:rsid w:val="00E04024"/>
    <w:rsid w:val="00E1587E"/>
    <w:rsid w:val="00E21B42"/>
    <w:rsid w:val="00E2251D"/>
    <w:rsid w:val="00E24B87"/>
    <w:rsid w:val="00E34249"/>
    <w:rsid w:val="00E3648E"/>
    <w:rsid w:val="00E63454"/>
    <w:rsid w:val="00E6408A"/>
    <w:rsid w:val="00E721FA"/>
    <w:rsid w:val="00E734DE"/>
    <w:rsid w:val="00E737BA"/>
    <w:rsid w:val="00E81D14"/>
    <w:rsid w:val="00E839C4"/>
    <w:rsid w:val="00E90E81"/>
    <w:rsid w:val="00E94F82"/>
    <w:rsid w:val="00EA2BD2"/>
    <w:rsid w:val="00EB0FF5"/>
    <w:rsid w:val="00EC7159"/>
    <w:rsid w:val="00ED1CA3"/>
    <w:rsid w:val="00ED6BB2"/>
    <w:rsid w:val="00EE5F4C"/>
    <w:rsid w:val="00EF0AF4"/>
    <w:rsid w:val="00EF4C19"/>
    <w:rsid w:val="00EF6F53"/>
    <w:rsid w:val="00EF7968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E4A57"/>
    <w:rsid w:val="00FE7F94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B6C13-1854-4305-9EF4-71C9BC377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2417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Jiří Zevl</cp:lastModifiedBy>
  <cp:revision>37</cp:revision>
  <cp:lastPrinted>2013-04-25T07:05:00Z</cp:lastPrinted>
  <dcterms:created xsi:type="dcterms:W3CDTF">2016-11-10T08:33:00Z</dcterms:created>
  <dcterms:modified xsi:type="dcterms:W3CDTF">2017-03-30T14:29:00Z</dcterms:modified>
</cp:coreProperties>
</file>